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p w14:paraId="1D0B3188" w14:textId="77777777" w:rsidR="007C0D2F" w:rsidRPr="007C0D2F" w:rsidRDefault="007C0D2F" w:rsidP="007C0D2F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t>Výroční zpráva o poskytování informací za rok 2025</w:t>
      </w:r>
    </w:p>
    <w:p w14:paraId="5177FDFB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 xml:space="preserve">Činnost mateřské školy v oblasti poskytování informací podle zákona č. 106/1999 Sb., </w:t>
      </w:r>
      <w:r w:rsidRPr="007C0D2F">
        <w:rPr>
          <w:rFonts w:ascii="Calibri" w:hAnsi="Calibri" w:cs="Calibri"/>
          <w:sz w:val="24"/>
          <w:szCs w:val="24"/>
        </w:rPr>
        <w:br/>
        <w:t>o svobodném přístupu k informacím, ve znění pozdějších předpisů.</w:t>
      </w:r>
    </w:p>
    <w:p w14:paraId="03575C48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 xml:space="preserve">Výroční zpráva o poskytování informací za rok 2025 je zpracována podle ustanovení </w:t>
      </w:r>
      <w:r w:rsidRPr="007C0D2F">
        <w:rPr>
          <w:rFonts w:ascii="Calibri" w:hAnsi="Calibri" w:cs="Calibri"/>
          <w:sz w:val="24"/>
          <w:szCs w:val="24"/>
        </w:rPr>
        <w:br/>
        <w:t>§ 18 zákona č. 106/1999 Sb., o svobodném přístupu k informacím, ve znění pozdějších předpisů (dále jen "InfZ"), který stanoví povinnost každoročně zveřejnit údaje o této činnosti v předepsané struktuře vždy do 1. března následujícího kalendářního roku.</w:t>
      </w:r>
    </w:p>
    <w:p w14:paraId="497BDE51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</w:p>
    <w:p w14:paraId="300CB10E" w14:textId="77777777" w:rsidR="007C0D2F" w:rsidRPr="007C0D2F" w:rsidRDefault="007C0D2F" w:rsidP="007C0D2F">
      <w:pPr>
        <w:rPr>
          <w:rFonts w:ascii="Calibri" w:hAnsi="Calibri" w:cs="Calibri"/>
          <w:b/>
          <w:bCs/>
          <w:sz w:val="24"/>
          <w:szCs w:val="24"/>
        </w:rPr>
      </w:pPr>
      <w:r w:rsidRPr="007C0D2F">
        <w:rPr>
          <w:rFonts w:ascii="Calibri" w:hAnsi="Calibri" w:cs="Calibri"/>
          <w:b/>
          <w:bCs/>
          <w:sz w:val="24"/>
          <w:szCs w:val="24"/>
        </w:rPr>
        <w:t>Obsah výroční zprávy:</w:t>
      </w:r>
    </w:p>
    <w:p w14:paraId="71F12194" w14:textId="0C6AC619" w:rsidR="007C0D2F" w:rsidRPr="007C0D2F" w:rsidRDefault="007C0D2F" w:rsidP="007C0D2F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t xml:space="preserve"> Počet podaných Žádostí o informace a počet vydaných rozhodnutí o odmítnutí žádosti:</w:t>
      </w:r>
    </w:p>
    <w:p w14:paraId="4AA20D25" w14:textId="736FFCEA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>V roce 202</w:t>
      </w:r>
      <w:r>
        <w:rPr>
          <w:rFonts w:ascii="Calibri" w:hAnsi="Calibri" w:cs="Calibri"/>
          <w:sz w:val="24"/>
          <w:szCs w:val="24"/>
        </w:rPr>
        <w:t>5</w:t>
      </w:r>
      <w:r w:rsidRPr="007C0D2F">
        <w:rPr>
          <w:rFonts w:ascii="Calibri" w:hAnsi="Calibri" w:cs="Calibri"/>
          <w:sz w:val="24"/>
          <w:szCs w:val="24"/>
        </w:rPr>
        <w:t xml:space="preserve"> nebyla podána žádná žádost podle InfZ.</w:t>
      </w:r>
    </w:p>
    <w:p w14:paraId="45DF3150" w14:textId="673F6608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 xml:space="preserve">Běžné dotazy, nespadající svou formou a obsahem pod rámec InfZ, jsou řešeny průběžně </w:t>
      </w:r>
      <w:r>
        <w:rPr>
          <w:rFonts w:ascii="Calibri" w:hAnsi="Calibri" w:cs="Calibri"/>
          <w:sz w:val="24"/>
          <w:szCs w:val="24"/>
        </w:rPr>
        <w:t xml:space="preserve">při osobním jednání, nebo telefonicky. </w:t>
      </w:r>
    </w:p>
    <w:p w14:paraId="1E73A0FB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</w:p>
    <w:p w14:paraId="54F38BA2" w14:textId="278EBB9C" w:rsidR="007C0D2F" w:rsidRPr="007C0D2F" w:rsidRDefault="007C0D2F" w:rsidP="007C0D2F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t>Počet podaných odvolání proti rozhodnutí:</w:t>
      </w:r>
    </w:p>
    <w:p w14:paraId="3140AF35" w14:textId="2A469DA9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>Odvolání proti rozhodnutí o neposkytnutí informace nepodal žádný žadatel.</w:t>
      </w:r>
    </w:p>
    <w:p w14:paraId="198E3FE6" w14:textId="31F56434" w:rsidR="007C0D2F" w:rsidRPr="007C0D2F" w:rsidRDefault="007C0D2F" w:rsidP="007C0D2F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t xml:space="preserve">Opis podstatných částí každého rozsudku soudu ve věci přezkoumání zákonnosti všech rozhodnutí povinného subjektu o odmítnutí žádosti o poskytnutí informace a přehled všech výdajů, které povinný subjekt vynaložil v souvislosti se soudními řízeními o právech a povinnostech podle tohoto zákona, </w:t>
      </w: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br/>
        <w:t>a to včetně nákladů na své vlastní zaměstnance a nákladů na právní zastoupení:</w:t>
      </w:r>
    </w:p>
    <w:p w14:paraId="01362483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 xml:space="preserve">Nebyl vydán žádný rozsudek ve věci přezkoumání zákonnosti rozhodnutí povinného subjektu </w:t>
      </w:r>
      <w:r w:rsidRPr="007C0D2F">
        <w:rPr>
          <w:rFonts w:ascii="Calibri" w:hAnsi="Calibri" w:cs="Calibri"/>
          <w:sz w:val="24"/>
          <w:szCs w:val="24"/>
        </w:rPr>
        <w:br/>
        <w:t>o odmítnutí žádosti o poskytnutí informace.</w:t>
      </w:r>
    </w:p>
    <w:p w14:paraId="152373C9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</w:p>
    <w:p w14:paraId="0C1D905C" w14:textId="4CA44B5A" w:rsidR="007C0D2F" w:rsidRPr="007C0D2F" w:rsidRDefault="007C0D2F" w:rsidP="007C0D2F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t>Výčet poskytnutých výhradních licencí, včetně odůvodnění nezbytnosti poskytnutí výhradní licence:</w:t>
      </w:r>
    </w:p>
    <w:p w14:paraId="6537CA16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>Nebyla poskytnuta žádná výhradní licence.</w:t>
      </w:r>
    </w:p>
    <w:p w14:paraId="28509A14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</w:p>
    <w:p w14:paraId="3733B899" w14:textId="5DA3C069" w:rsidR="007C0D2F" w:rsidRPr="007C0D2F" w:rsidRDefault="007C0D2F" w:rsidP="007C0D2F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t>Počet stížností podaných podle § 16a InfZ (stížnost na postup při vyřizování žádosti o informace), důvody jejich podání a stručný popis způsobu jejich vyřízení:</w:t>
      </w:r>
    </w:p>
    <w:p w14:paraId="563D9C6C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>Nebyly podány stížnosti podle § 16a InfZ.</w:t>
      </w:r>
    </w:p>
    <w:p w14:paraId="14A6C915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</w:p>
    <w:p w14:paraId="5D7CE90B" w14:textId="60FD0DD6" w:rsidR="007C0D2F" w:rsidRPr="007C0D2F" w:rsidRDefault="007C0D2F" w:rsidP="007C0D2F">
      <w:pPr>
        <w:pStyle w:val="Odstavecseseznamem"/>
        <w:numPr>
          <w:ilvl w:val="0"/>
          <w:numId w:val="1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C0D2F">
        <w:rPr>
          <w:rFonts w:ascii="Calibri" w:hAnsi="Calibri" w:cs="Calibri"/>
          <w:b/>
          <w:bCs/>
          <w:i/>
          <w:iCs/>
          <w:sz w:val="24"/>
          <w:szCs w:val="24"/>
        </w:rPr>
        <w:t xml:space="preserve"> Další informace vztahující se k uplatňování uvedeného zákona:</w:t>
      </w:r>
    </w:p>
    <w:p w14:paraId="1C05309A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>Není vydán žádný speciální pokyn k vyřízení žádosti o informace. Podpůrně je využíván sazebník úhrad za informace poskytované dle zákona č. 106/199Sb. o svobodném přístupu k informacím.</w:t>
      </w:r>
    </w:p>
    <w:p w14:paraId="0E26431D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>Povinně zveřejňované informace podle InfZ jsou uvedeny na webových stránkách mateřské školy v rubrice "Dokumenty".</w:t>
      </w:r>
    </w:p>
    <w:p w14:paraId="6CE967BB" w14:textId="095F0380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 xml:space="preserve">Mateřská škola </w:t>
      </w:r>
      <w:r>
        <w:rPr>
          <w:rFonts w:ascii="Calibri" w:hAnsi="Calibri" w:cs="Calibri"/>
          <w:sz w:val="24"/>
          <w:szCs w:val="24"/>
        </w:rPr>
        <w:t xml:space="preserve">Pampeliška </w:t>
      </w:r>
      <w:r w:rsidRPr="007C0D2F">
        <w:rPr>
          <w:rFonts w:ascii="Calibri" w:hAnsi="Calibri" w:cs="Calibri"/>
          <w:sz w:val="24"/>
          <w:szCs w:val="24"/>
        </w:rPr>
        <w:t>poskytuje informace i podle zvláštních zákonů (např. zákona č. 561/2004 Sb., školský zákon, ve znění pozdějších předpisů). Informace poskytované podle zvláštních zákonů se v této výroční zprávě nepodchycují.</w:t>
      </w:r>
    </w:p>
    <w:p w14:paraId="513D539D" w14:textId="77777777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</w:p>
    <w:p w14:paraId="38BD906B" w14:textId="3795F57F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 xml:space="preserve">V Přerově dne </w:t>
      </w:r>
      <w:r>
        <w:rPr>
          <w:rFonts w:ascii="Calibri" w:hAnsi="Calibri" w:cs="Calibri"/>
          <w:sz w:val="24"/>
          <w:szCs w:val="24"/>
        </w:rPr>
        <w:t>7</w:t>
      </w:r>
      <w:r w:rsidRPr="007C0D2F">
        <w:rPr>
          <w:rFonts w:ascii="Calibri" w:hAnsi="Calibri" w:cs="Calibri"/>
          <w:sz w:val="24"/>
          <w:szCs w:val="24"/>
        </w:rPr>
        <w:t>. 1. 202</w:t>
      </w:r>
      <w:r>
        <w:rPr>
          <w:rFonts w:ascii="Calibri" w:hAnsi="Calibri" w:cs="Calibri"/>
          <w:sz w:val="24"/>
          <w:szCs w:val="24"/>
        </w:rPr>
        <w:t>6</w:t>
      </w:r>
    </w:p>
    <w:p w14:paraId="2DA70E72" w14:textId="77777777" w:rsidR="007C0D2F" w:rsidRDefault="007C0D2F" w:rsidP="007C0D2F">
      <w:pPr>
        <w:rPr>
          <w:rFonts w:ascii="Calibri" w:hAnsi="Calibri" w:cs="Calibri"/>
          <w:sz w:val="24"/>
          <w:szCs w:val="24"/>
        </w:rPr>
      </w:pPr>
      <w:r w:rsidRPr="007C0D2F">
        <w:rPr>
          <w:rFonts w:ascii="Calibri" w:hAnsi="Calibri" w:cs="Calibri"/>
          <w:sz w:val="24"/>
          <w:szCs w:val="24"/>
        </w:rPr>
        <w:t>Zpracovala: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B5A1F4D" w14:textId="6FEB36ED" w:rsidR="007C0D2F" w:rsidRPr="007C0D2F" w:rsidRDefault="007C0D2F" w:rsidP="007C0D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Bc. Kristýna Dvorská DiS., ředitelka MŠ </w:t>
      </w:r>
    </w:p>
    <w:p w14:paraId="73FD3ECF" w14:textId="36BDDA25" w:rsidR="00445140" w:rsidRPr="00445140" w:rsidRDefault="00445140">
      <w:pPr>
        <w:rPr>
          <w:rFonts w:ascii="Calibri" w:hAnsi="Calibri" w:cs="Calibri"/>
          <w:sz w:val="24"/>
          <w:szCs w:val="24"/>
        </w:rPr>
      </w:pPr>
    </w:p>
    <w:sectPr w:rsidR="00445140" w:rsidRPr="00445140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61D5" w14:textId="77777777" w:rsidR="006534C3" w:rsidRDefault="006534C3" w:rsidP="004C48E0">
      <w:pPr>
        <w:spacing w:after="0" w:line="240" w:lineRule="auto"/>
      </w:pPr>
      <w:r>
        <w:separator/>
      </w:r>
    </w:p>
  </w:endnote>
  <w:endnote w:type="continuationSeparator" w:id="0">
    <w:p w14:paraId="7821727C" w14:textId="77777777" w:rsidR="006534C3" w:rsidRDefault="006534C3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5A55" w14:textId="77777777" w:rsidR="006534C3" w:rsidRDefault="006534C3" w:rsidP="004C48E0">
      <w:pPr>
        <w:spacing w:after="0" w:line="240" w:lineRule="auto"/>
      </w:pPr>
      <w:r>
        <w:separator/>
      </w:r>
    </w:p>
  </w:footnote>
  <w:footnote w:type="continuationSeparator" w:id="0">
    <w:p w14:paraId="3DBB3468" w14:textId="77777777" w:rsidR="006534C3" w:rsidRDefault="006534C3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74AD7"/>
    <w:multiLevelType w:val="hybridMultilevel"/>
    <w:tmpl w:val="7E34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95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6935"/>
    <w:rsid w:val="000601B4"/>
    <w:rsid w:val="0006064A"/>
    <w:rsid w:val="00064AA9"/>
    <w:rsid w:val="00064AF7"/>
    <w:rsid w:val="00157BF6"/>
    <w:rsid w:val="00194481"/>
    <w:rsid w:val="001A74C7"/>
    <w:rsid w:val="00264997"/>
    <w:rsid w:val="002821AC"/>
    <w:rsid w:val="002B1803"/>
    <w:rsid w:val="002D5FE0"/>
    <w:rsid w:val="0038602F"/>
    <w:rsid w:val="003E2F9B"/>
    <w:rsid w:val="00445140"/>
    <w:rsid w:val="00457B05"/>
    <w:rsid w:val="004600EA"/>
    <w:rsid w:val="00475B48"/>
    <w:rsid w:val="004A0428"/>
    <w:rsid w:val="004B1494"/>
    <w:rsid w:val="004B5296"/>
    <w:rsid w:val="004C48E0"/>
    <w:rsid w:val="004F7C1F"/>
    <w:rsid w:val="005A07B2"/>
    <w:rsid w:val="006113FA"/>
    <w:rsid w:val="0061623A"/>
    <w:rsid w:val="006534C3"/>
    <w:rsid w:val="006B6318"/>
    <w:rsid w:val="006C469C"/>
    <w:rsid w:val="00761A01"/>
    <w:rsid w:val="00767FBB"/>
    <w:rsid w:val="00770160"/>
    <w:rsid w:val="00772FC8"/>
    <w:rsid w:val="007847E0"/>
    <w:rsid w:val="00794AE4"/>
    <w:rsid w:val="00794CCD"/>
    <w:rsid w:val="007A6C1B"/>
    <w:rsid w:val="007B30BC"/>
    <w:rsid w:val="007C0D2F"/>
    <w:rsid w:val="00885C04"/>
    <w:rsid w:val="008868CD"/>
    <w:rsid w:val="008A69D1"/>
    <w:rsid w:val="008D667C"/>
    <w:rsid w:val="008E7234"/>
    <w:rsid w:val="008E74A8"/>
    <w:rsid w:val="00942B02"/>
    <w:rsid w:val="00A8041E"/>
    <w:rsid w:val="00B36A2F"/>
    <w:rsid w:val="00B55C9C"/>
    <w:rsid w:val="00B6294A"/>
    <w:rsid w:val="00B67103"/>
    <w:rsid w:val="00B97E53"/>
    <w:rsid w:val="00CA52FC"/>
    <w:rsid w:val="00D22E80"/>
    <w:rsid w:val="00DD2178"/>
    <w:rsid w:val="00DE7351"/>
    <w:rsid w:val="00E058C0"/>
    <w:rsid w:val="00E13479"/>
    <w:rsid w:val="00E21FA5"/>
    <w:rsid w:val="00E60375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2</cp:revision>
  <cp:lastPrinted>2026-01-21T11:10:00Z</cp:lastPrinted>
  <dcterms:created xsi:type="dcterms:W3CDTF">2026-01-21T11:11:00Z</dcterms:created>
  <dcterms:modified xsi:type="dcterms:W3CDTF">2026-01-21T11:11:00Z</dcterms:modified>
</cp:coreProperties>
</file>